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C28" w:rsidRPr="00746C28" w:rsidRDefault="00746C28" w:rsidP="00ED6AF3">
      <w:pPr>
        <w:pStyle w:val="11"/>
        <w:spacing w:before="0"/>
        <w:ind w:firstLine="0"/>
        <w:jc w:val="center"/>
        <w:rPr>
          <w:b/>
          <w:sz w:val="24"/>
          <w:szCs w:val="24"/>
        </w:rPr>
      </w:pPr>
    </w:p>
    <w:p w:rsidR="00746C28" w:rsidRPr="00746C28" w:rsidRDefault="001755F9" w:rsidP="00746C28">
      <w:pPr>
        <w:pStyle w:val="11"/>
        <w:spacing w:before="0"/>
        <w:ind w:firstLine="0"/>
        <w:jc w:val="center"/>
        <w:rPr>
          <w:b/>
          <w:sz w:val="24"/>
          <w:szCs w:val="24"/>
        </w:rPr>
      </w:pPr>
      <w:r>
        <w:rPr>
          <w:b/>
          <w:sz w:val="24"/>
          <w:szCs w:val="24"/>
        </w:rPr>
        <w:t>Кваліфіковані інвестори та системно важливі професійні учасники фондового ринку відповідно до</w:t>
      </w:r>
      <w:r w:rsidR="00746C28" w:rsidRPr="00746C28">
        <w:rPr>
          <w:b/>
          <w:sz w:val="24"/>
          <w:szCs w:val="24"/>
        </w:rPr>
        <w:t xml:space="preserve"> проекту </w:t>
      </w:r>
      <w:r w:rsidR="00746C28" w:rsidRPr="00746C28">
        <w:rPr>
          <w:b/>
          <w:bCs/>
          <w:sz w:val="24"/>
          <w:szCs w:val="24"/>
        </w:rPr>
        <w:t xml:space="preserve">Закону України </w:t>
      </w:r>
      <w:r w:rsidR="00746C28" w:rsidRPr="00746C28">
        <w:rPr>
          <w:b/>
          <w:sz w:val="24"/>
          <w:szCs w:val="24"/>
        </w:rPr>
        <w:t xml:space="preserve"> «Про внесення змін до деяких законодавчих актів України щодо спрощення залучення інвестицій та запровадження нових фінансових інструментів» (далі – Законопроект № 2284)</w:t>
      </w:r>
    </w:p>
    <w:p w:rsidR="00ED6AF3" w:rsidRDefault="00ED6AF3" w:rsidP="00ED6AF3">
      <w:pPr>
        <w:pStyle w:val="11"/>
        <w:spacing w:before="0"/>
        <w:ind w:firstLine="0"/>
        <w:jc w:val="center"/>
        <w:rPr>
          <w:b/>
          <w:sz w:val="24"/>
          <w:szCs w:val="24"/>
        </w:rPr>
      </w:pPr>
    </w:p>
    <w:p w:rsidR="001755F9" w:rsidRDefault="001755F9" w:rsidP="00ED6AF3">
      <w:pPr>
        <w:pStyle w:val="11"/>
        <w:spacing w:before="0"/>
        <w:ind w:firstLine="0"/>
        <w:jc w:val="center"/>
        <w:rPr>
          <w:b/>
          <w:sz w:val="24"/>
          <w:szCs w:val="24"/>
        </w:rPr>
      </w:pPr>
    </w:p>
    <w:p w:rsidR="001755F9" w:rsidRDefault="001755F9" w:rsidP="001755F9">
      <w:pPr>
        <w:pStyle w:val="11"/>
        <w:spacing w:before="0"/>
        <w:ind w:firstLine="708"/>
        <w:rPr>
          <w:sz w:val="24"/>
          <w:szCs w:val="24"/>
        </w:rPr>
      </w:pPr>
      <w:r>
        <w:rPr>
          <w:sz w:val="24"/>
          <w:szCs w:val="24"/>
        </w:rPr>
        <w:t>Законопроектом №2284 вводять</w:t>
      </w:r>
      <w:r w:rsidR="00757BBB">
        <w:rPr>
          <w:sz w:val="24"/>
          <w:szCs w:val="24"/>
        </w:rPr>
        <w:t>ся</w:t>
      </w:r>
      <w:r>
        <w:rPr>
          <w:sz w:val="24"/>
          <w:szCs w:val="24"/>
        </w:rPr>
        <w:t xml:space="preserve"> нові терміни</w:t>
      </w:r>
      <w:r w:rsidR="00757BBB">
        <w:rPr>
          <w:sz w:val="24"/>
          <w:szCs w:val="24"/>
        </w:rPr>
        <w:t>:</w:t>
      </w:r>
      <w:r>
        <w:rPr>
          <w:sz w:val="24"/>
          <w:szCs w:val="24"/>
        </w:rPr>
        <w:t xml:space="preserve"> «кваліфіковані інвестори» та «системно важливий професійний учасник фондового ринку».</w:t>
      </w:r>
    </w:p>
    <w:p w:rsidR="001755F9" w:rsidRDefault="001755F9" w:rsidP="001755F9">
      <w:pPr>
        <w:pStyle w:val="11"/>
        <w:spacing w:before="0"/>
        <w:ind w:firstLine="0"/>
        <w:rPr>
          <w:rFonts w:eastAsia="Times New Roman"/>
          <w:sz w:val="24"/>
          <w:szCs w:val="24"/>
          <w:lang w:eastAsia="uk-UA"/>
        </w:rPr>
      </w:pPr>
      <w:r>
        <w:rPr>
          <w:sz w:val="24"/>
          <w:szCs w:val="24"/>
        </w:rPr>
        <w:tab/>
      </w:r>
      <w:r w:rsidRPr="00ED0225">
        <w:rPr>
          <w:rFonts w:eastAsia="Times New Roman"/>
          <w:sz w:val="24"/>
          <w:szCs w:val="24"/>
          <w:lang w:eastAsia="uk-UA"/>
        </w:rPr>
        <w:t>Директива ЄС № 2014/65/ЄС від 15 травня 2014 року про ринки фінансових інструментів (</w:t>
      </w:r>
      <w:proofErr w:type="spellStart"/>
      <w:r w:rsidRPr="00ED0225">
        <w:rPr>
          <w:rFonts w:eastAsia="Times New Roman"/>
          <w:sz w:val="24"/>
          <w:szCs w:val="24"/>
          <w:lang w:eastAsia="uk-UA"/>
        </w:rPr>
        <w:t>MiFID</w:t>
      </w:r>
      <w:proofErr w:type="spellEnd"/>
      <w:r w:rsidRPr="00ED0225">
        <w:rPr>
          <w:rFonts w:eastAsia="Times New Roman"/>
          <w:sz w:val="24"/>
          <w:szCs w:val="24"/>
          <w:lang w:eastAsia="uk-UA"/>
        </w:rPr>
        <w:t xml:space="preserve"> II)</w:t>
      </w:r>
      <w:r>
        <w:rPr>
          <w:rFonts w:eastAsia="Times New Roman"/>
          <w:sz w:val="24"/>
          <w:szCs w:val="24"/>
          <w:lang w:eastAsia="uk-UA"/>
        </w:rPr>
        <w:t xml:space="preserve"> розкриває</w:t>
      </w:r>
      <w:r w:rsidR="00757BBB">
        <w:rPr>
          <w:rFonts w:eastAsia="Times New Roman"/>
          <w:sz w:val="24"/>
          <w:szCs w:val="24"/>
          <w:lang w:eastAsia="uk-UA"/>
        </w:rPr>
        <w:t xml:space="preserve"> значення</w:t>
      </w:r>
      <w:r>
        <w:rPr>
          <w:rFonts w:eastAsia="Times New Roman"/>
          <w:sz w:val="24"/>
          <w:szCs w:val="24"/>
          <w:lang w:eastAsia="uk-UA"/>
        </w:rPr>
        <w:t xml:space="preserve"> термі</w:t>
      </w:r>
      <w:r w:rsidR="00757BBB">
        <w:rPr>
          <w:rFonts w:eastAsia="Times New Roman"/>
          <w:sz w:val="24"/>
          <w:szCs w:val="24"/>
          <w:lang w:eastAsia="uk-UA"/>
        </w:rPr>
        <w:t>ну</w:t>
      </w:r>
      <w:r>
        <w:rPr>
          <w:rFonts w:eastAsia="Times New Roman"/>
          <w:sz w:val="24"/>
          <w:szCs w:val="24"/>
          <w:lang w:eastAsia="uk-UA"/>
        </w:rPr>
        <w:t xml:space="preserve"> кваліфікований інвестор.</w:t>
      </w:r>
    </w:p>
    <w:p w:rsidR="001755F9" w:rsidRDefault="001755F9" w:rsidP="001755F9">
      <w:pPr>
        <w:pStyle w:val="11"/>
        <w:spacing w:before="0"/>
        <w:ind w:firstLine="0"/>
        <w:rPr>
          <w:rFonts w:eastAsia="Times New Roman"/>
          <w:sz w:val="24"/>
          <w:szCs w:val="24"/>
          <w:lang w:eastAsia="uk-UA"/>
        </w:rPr>
      </w:pPr>
      <w:r>
        <w:rPr>
          <w:rFonts w:eastAsia="Times New Roman"/>
          <w:sz w:val="24"/>
          <w:szCs w:val="24"/>
          <w:lang w:eastAsia="uk-UA"/>
        </w:rPr>
        <w:tab/>
        <w:t xml:space="preserve">Термін «системно важлива інституція» розкривається у Директиві </w:t>
      </w:r>
      <w:r>
        <w:rPr>
          <w:sz w:val="24"/>
          <w:szCs w:val="24"/>
        </w:rPr>
        <w:tab/>
      </w:r>
      <w:r w:rsidR="009C234A">
        <w:rPr>
          <w:rFonts w:eastAsia="Times New Roman"/>
          <w:sz w:val="24"/>
          <w:szCs w:val="24"/>
          <w:lang w:eastAsia="uk-UA"/>
        </w:rPr>
        <w:t xml:space="preserve">Європейського Парламенту та Ради </w:t>
      </w:r>
      <w:r w:rsidRPr="00ED0225">
        <w:rPr>
          <w:rFonts w:eastAsia="Times New Roman"/>
          <w:sz w:val="24"/>
          <w:szCs w:val="24"/>
          <w:lang w:eastAsia="uk-UA"/>
        </w:rPr>
        <w:t>№</w:t>
      </w:r>
      <w:r w:rsidR="009C234A">
        <w:rPr>
          <w:rFonts w:eastAsia="Times New Roman"/>
          <w:sz w:val="24"/>
          <w:szCs w:val="24"/>
          <w:lang w:eastAsia="uk-UA"/>
        </w:rPr>
        <w:t xml:space="preserve"> 2013/36</w:t>
      </w:r>
      <w:r w:rsidRPr="00ED0225">
        <w:rPr>
          <w:rFonts w:eastAsia="Times New Roman"/>
          <w:sz w:val="24"/>
          <w:szCs w:val="24"/>
          <w:lang w:eastAsia="uk-UA"/>
        </w:rPr>
        <w:t>/ЄС</w:t>
      </w:r>
      <w:r w:rsidR="009C234A">
        <w:rPr>
          <w:rFonts w:eastAsia="Times New Roman"/>
          <w:sz w:val="24"/>
          <w:szCs w:val="24"/>
          <w:lang w:eastAsia="uk-UA"/>
        </w:rPr>
        <w:t xml:space="preserve"> від 26 червня 2013 року щодо умов допуску кредитних установ до здійснення діяльності та пруденційного надзору за кредитними установами та інвестиційними фірмами (Директива №2013/36/ЄС).</w:t>
      </w:r>
    </w:p>
    <w:p w:rsidR="00E6178D" w:rsidRDefault="009C234A" w:rsidP="009C234A">
      <w:pPr>
        <w:pStyle w:val="11"/>
        <w:spacing w:before="0"/>
        <w:ind w:firstLine="708"/>
        <w:rPr>
          <w:rFonts w:eastAsia="Times New Roman"/>
          <w:sz w:val="24"/>
          <w:szCs w:val="24"/>
          <w:lang w:eastAsia="uk-UA"/>
        </w:rPr>
      </w:pPr>
      <w:r>
        <w:rPr>
          <w:rFonts w:eastAsia="Times New Roman"/>
          <w:sz w:val="24"/>
          <w:szCs w:val="24"/>
          <w:lang w:eastAsia="uk-UA"/>
        </w:rPr>
        <w:t>Директива №2013/36/ЄС вказує на те, що установа (інвестиційна фірма або кредитна установа) може бути визнана системо важливою інституцією</w:t>
      </w:r>
      <w:r w:rsidR="00757BBB">
        <w:rPr>
          <w:rFonts w:eastAsia="Times New Roman"/>
          <w:sz w:val="24"/>
          <w:szCs w:val="24"/>
          <w:lang w:eastAsia="uk-UA"/>
        </w:rPr>
        <w:t xml:space="preserve"> та до неї застосовуються більш жорсткі вимоги щодо капіталу та управління ризиками</w:t>
      </w:r>
      <w:r>
        <w:rPr>
          <w:rFonts w:eastAsia="Times New Roman"/>
          <w:sz w:val="24"/>
          <w:szCs w:val="24"/>
          <w:lang w:eastAsia="uk-UA"/>
        </w:rPr>
        <w:t xml:space="preserve">, якщо банкротство або неналежна діяльність (невиконання зобов’язань) </w:t>
      </w:r>
      <w:r w:rsidR="00757BBB">
        <w:rPr>
          <w:rFonts w:eastAsia="Times New Roman"/>
          <w:sz w:val="24"/>
          <w:szCs w:val="24"/>
          <w:lang w:eastAsia="uk-UA"/>
        </w:rPr>
        <w:t xml:space="preserve">такої установи </w:t>
      </w:r>
      <w:r>
        <w:rPr>
          <w:rFonts w:eastAsia="Times New Roman"/>
          <w:sz w:val="24"/>
          <w:szCs w:val="24"/>
          <w:lang w:eastAsia="uk-UA"/>
        </w:rPr>
        <w:t>може викликати виникнення системного ризику для всієї фінансової системи країни.</w:t>
      </w:r>
      <w:r w:rsidR="00757BBB">
        <w:rPr>
          <w:rFonts w:eastAsia="Times New Roman"/>
          <w:sz w:val="24"/>
          <w:szCs w:val="24"/>
          <w:lang w:eastAsia="uk-UA"/>
        </w:rPr>
        <w:t xml:space="preserve"> Тобто це ті компанії є занадто значущими</w:t>
      </w:r>
      <w:r>
        <w:rPr>
          <w:rFonts w:eastAsia="Times New Roman"/>
          <w:sz w:val="24"/>
          <w:szCs w:val="24"/>
          <w:lang w:eastAsia="uk-UA"/>
        </w:rPr>
        <w:t>, або велик</w:t>
      </w:r>
      <w:r w:rsidR="00757BBB">
        <w:rPr>
          <w:rFonts w:eastAsia="Times New Roman"/>
          <w:sz w:val="24"/>
          <w:szCs w:val="24"/>
          <w:lang w:eastAsia="uk-UA"/>
        </w:rPr>
        <w:t>ими</w:t>
      </w:r>
      <w:r>
        <w:rPr>
          <w:rFonts w:eastAsia="Times New Roman"/>
          <w:sz w:val="24"/>
          <w:szCs w:val="24"/>
          <w:lang w:eastAsia="uk-UA"/>
        </w:rPr>
        <w:t>, щоб впасти</w:t>
      </w:r>
      <w:r w:rsidR="00E6178D">
        <w:rPr>
          <w:rFonts w:eastAsia="Times New Roman"/>
          <w:sz w:val="24"/>
          <w:szCs w:val="24"/>
          <w:lang w:eastAsia="uk-UA"/>
        </w:rPr>
        <w:t>/допустити їх банкрутство</w:t>
      </w:r>
      <w:r>
        <w:rPr>
          <w:rFonts w:eastAsia="Times New Roman"/>
          <w:sz w:val="24"/>
          <w:szCs w:val="24"/>
          <w:lang w:eastAsia="uk-UA"/>
        </w:rPr>
        <w:t xml:space="preserve">. </w:t>
      </w:r>
    </w:p>
    <w:p w:rsidR="009C234A" w:rsidRDefault="00E6178D" w:rsidP="009C234A">
      <w:pPr>
        <w:pStyle w:val="11"/>
        <w:spacing w:before="0"/>
        <w:ind w:firstLine="708"/>
        <w:rPr>
          <w:rFonts w:eastAsia="Times New Roman"/>
          <w:sz w:val="24"/>
          <w:szCs w:val="24"/>
          <w:lang w:eastAsia="uk-UA"/>
        </w:rPr>
      </w:pPr>
      <w:r>
        <w:rPr>
          <w:rFonts w:eastAsia="Times New Roman"/>
          <w:sz w:val="24"/>
          <w:szCs w:val="24"/>
          <w:lang w:eastAsia="uk-UA"/>
        </w:rPr>
        <w:t>З метою чіткого визначення критеріїв та однозначного їх трактування, відповідно до яких професійний учасник буде вважатись системно важливим, пропонуємо доопрацювати критерії наведені у Законопроекті № 2284 та викласти їх у редакції, що наведена нижче.</w:t>
      </w:r>
    </w:p>
    <w:p w:rsidR="00E6178D" w:rsidRDefault="00E6178D" w:rsidP="009C234A">
      <w:pPr>
        <w:pStyle w:val="11"/>
        <w:spacing w:before="0"/>
        <w:ind w:firstLine="708"/>
        <w:rPr>
          <w:rFonts w:eastAsia="Times New Roman"/>
          <w:sz w:val="24"/>
          <w:szCs w:val="24"/>
          <w:lang w:eastAsia="uk-UA"/>
        </w:rPr>
      </w:pPr>
    </w:p>
    <w:p w:rsidR="00E6178D" w:rsidRDefault="00E6178D" w:rsidP="009C234A">
      <w:pPr>
        <w:pStyle w:val="11"/>
        <w:spacing w:before="0"/>
        <w:ind w:firstLine="708"/>
        <w:rPr>
          <w:rFonts w:eastAsia="Times New Roman"/>
          <w:sz w:val="24"/>
          <w:szCs w:val="24"/>
          <w:lang w:eastAsia="uk-UA"/>
        </w:rPr>
      </w:pPr>
      <w:r>
        <w:rPr>
          <w:rFonts w:eastAsia="Times New Roman"/>
          <w:sz w:val="24"/>
          <w:szCs w:val="24"/>
          <w:lang w:eastAsia="uk-UA"/>
        </w:rPr>
        <w:t>Щодо критерії</w:t>
      </w:r>
      <w:r w:rsidR="00757BBB">
        <w:rPr>
          <w:rFonts w:eastAsia="Times New Roman"/>
          <w:sz w:val="24"/>
          <w:szCs w:val="24"/>
          <w:lang w:eastAsia="uk-UA"/>
        </w:rPr>
        <w:t>в</w:t>
      </w:r>
      <w:r>
        <w:rPr>
          <w:rFonts w:eastAsia="Times New Roman"/>
          <w:sz w:val="24"/>
          <w:szCs w:val="24"/>
          <w:lang w:eastAsia="uk-UA"/>
        </w:rPr>
        <w:t xml:space="preserve"> визнання інвестора кваліфікованим, то </w:t>
      </w:r>
      <w:proofErr w:type="spellStart"/>
      <w:r w:rsidRPr="00ED0225">
        <w:rPr>
          <w:rFonts w:eastAsia="Times New Roman"/>
          <w:sz w:val="24"/>
          <w:szCs w:val="24"/>
          <w:lang w:eastAsia="uk-UA"/>
        </w:rPr>
        <w:t>MiFID</w:t>
      </w:r>
      <w:proofErr w:type="spellEnd"/>
      <w:r w:rsidRPr="00ED0225">
        <w:rPr>
          <w:rFonts w:eastAsia="Times New Roman"/>
          <w:sz w:val="24"/>
          <w:szCs w:val="24"/>
          <w:lang w:eastAsia="uk-UA"/>
        </w:rPr>
        <w:t xml:space="preserve"> II</w:t>
      </w:r>
      <w:r>
        <w:rPr>
          <w:rFonts w:eastAsia="Times New Roman"/>
          <w:sz w:val="24"/>
          <w:szCs w:val="24"/>
          <w:lang w:eastAsia="uk-UA"/>
        </w:rPr>
        <w:t xml:space="preserve"> пропонує кількісні критерії, такі як підсумок балансу, річний дохід тощо, визначені у валюті – євро, оскільки це є офіційною валютою Європейського Союзу.</w:t>
      </w:r>
    </w:p>
    <w:p w:rsidR="00E6178D" w:rsidRDefault="00E6178D" w:rsidP="00E6178D">
      <w:pPr>
        <w:pStyle w:val="11"/>
        <w:spacing w:before="0"/>
        <w:rPr>
          <w:rFonts w:eastAsia="Times New Roman"/>
          <w:sz w:val="24"/>
          <w:szCs w:val="24"/>
          <w:lang w:eastAsia="uk-UA"/>
        </w:rPr>
      </w:pPr>
      <w:r>
        <w:rPr>
          <w:rFonts w:eastAsia="Times New Roman"/>
          <w:sz w:val="24"/>
          <w:szCs w:val="24"/>
          <w:lang w:eastAsia="uk-UA"/>
        </w:rPr>
        <w:t>Валютою України є гривня.</w:t>
      </w:r>
    </w:p>
    <w:p w:rsidR="009C234A" w:rsidRDefault="00E6178D" w:rsidP="00AE65C9">
      <w:pPr>
        <w:pStyle w:val="11"/>
        <w:spacing w:before="0"/>
        <w:rPr>
          <w:rFonts w:eastAsia="Times New Roman"/>
          <w:sz w:val="24"/>
          <w:szCs w:val="24"/>
          <w:lang w:eastAsia="uk-UA"/>
        </w:rPr>
      </w:pPr>
      <w:r>
        <w:rPr>
          <w:rFonts w:eastAsia="Times New Roman"/>
          <w:sz w:val="24"/>
          <w:szCs w:val="24"/>
          <w:lang w:eastAsia="uk-UA"/>
        </w:rPr>
        <w:t>ЗУ «Про банки та банківську діяльність», який у частині вимог до капіталу банків приведений до вимог законодавства Європейського Союзу</w:t>
      </w:r>
      <w:r w:rsidR="00AE65C9">
        <w:rPr>
          <w:rFonts w:eastAsia="Times New Roman"/>
          <w:sz w:val="24"/>
          <w:szCs w:val="24"/>
          <w:lang w:eastAsia="uk-UA"/>
        </w:rPr>
        <w:t xml:space="preserve">, встановлює вимоги до банків у національній валюті України – гривні. З огляду на це, пропонуємо за текстом Законопроекту №2284 використовувати кількісні критерії у грошовому виразі виключно у національній валюті. </w:t>
      </w:r>
    </w:p>
    <w:p w:rsidR="00AE65C9" w:rsidRDefault="00AE65C9" w:rsidP="00AE65C9">
      <w:pPr>
        <w:pStyle w:val="11"/>
        <w:spacing w:before="0"/>
        <w:rPr>
          <w:rFonts w:eastAsia="Times New Roman"/>
          <w:sz w:val="24"/>
          <w:szCs w:val="24"/>
          <w:lang w:eastAsia="uk-UA"/>
        </w:rPr>
      </w:pPr>
      <w:r>
        <w:rPr>
          <w:rFonts w:eastAsia="Times New Roman"/>
          <w:sz w:val="24"/>
          <w:szCs w:val="24"/>
          <w:lang w:eastAsia="uk-UA"/>
        </w:rPr>
        <w:t>Щодо розміру кількісних критеріїв у грошовому виразі, то пропонуємо зважати на рівень розвитку фондового ринку України та встановлювати їх на максимально адекватному рівні.</w:t>
      </w:r>
    </w:p>
    <w:p w:rsidR="00AE65C9" w:rsidRDefault="00AE65C9"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p>
    <w:p w:rsidR="00BB191C" w:rsidRDefault="00BB191C" w:rsidP="00AE65C9">
      <w:pPr>
        <w:pStyle w:val="11"/>
        <w:spacing w:before="0"/>
        <w:rPr>
          <w:rFonts w:eastAsia="Times New Roman"/>
          <w:sz w:val="24"/>
          <w:szCs w:val="24"/>
          <w:lang w:eastAsia="uk-UA"/>
        </w:rPr>
      </w:pPr>
      <w:bookmarkStart w:id="0" w:name="_GoBack"/>
      <w:bookmarkEnd w:id="0"/>
    </w:p>
    <w:p w:rsidR="00746C28" w:rsidRPr="00746C28" w:rsidRDefault="00746C28" w:rsidP="00ED6AF3">
      <w:pPr>
        <w:pStyle w:val="11"/>
        <w:spacing w:before="0"/>
        <w:ind w:firstLine="0"/>
        <w:jc w:val="center"/>
        <w:rPr>
          <w:b/>
          <w:sz w:val="24"/>
          <w:szCs w:val="24"/>
        </w:rPr>
      </w:pPr>
    </w:p>
    <w:tbl>
      <w:tblPr>
        <w:tblStyle w:val="a4"/>
        <w:tblW w:w="0" w:type="auto"/>
        <w:tblLook w:val="04A0" w:firstRow="1" w:lastRow="0" w:firstColumn="1" w:lastColumn="0" w:noHBand="0" w:noVBand="1"/>
      </w:tblPr>
      <w:tblGrid>
        <w:gridCol w:w="4785"/>
        <w:gridCol w:w="4786"/>
      </w:tblGrid>
      <w:tr w:rsidR="00746C28" w:rsidRPr="00746C28" w:rsidTr="00746C28">
        <w:tc>
          <w:tcPr>
            <w:tcW w:w="4785" w:type="dxa"/>
          </w:tcPr>
          <w:p w:rsidR="00746C28" w:rsidRPr="00746C28" w:rsidRDefault="00746C28" w:rsidP="00ED6AF3">
            <w:pPr>
              <w:pStyle w:val="11"/>
              <w:spacing w:before="0"/>
              <w:ind w:firstLine="0"/>
              <w:jc w:val="center"/>
              <w:rPr>
                <w:b/>
                <w:sz w:val="24"/>
                <w:szCs w:val="24"/>
              </w:rPr>
            </w:pPr>
            <w:r w:rsidRPr="00746C28">
              <w:rPr>
                <w:b/>
                <w:sz w:val="24"/>
                <w:szCs w:val="24"/>
              </w:rPr>
              <w:lastRenderedPageBreak/>
              <w:t>Редакція ПЗУ №2284</w:t>
            </w:r>
          </w:p>
        </w:tc>
        <w:tc>
          <w:tcPr>
            <w:tcW w:w="4786" w:type="dxa"/>
          </w:tcPr>
          <w:p w:rsidR="00746C28" w:rsidRPr="00746C28" w:rsidRDefault="00746C28" w:rsidP="00ED6AF3">
            <w:pPr>
              <w:pStyle w:val="11"/>
              <w:spacing w:before="0"/>
              <w:ind w:firstLine="0"/>
              <w:jc w:val="center"/>
              <w:rPr>
                <w:b/>
                <w:sz w:val="24"/>
                <w:szCs w:val="24"/>
              </w:rPr>
            </w:pPr>
            <w:r w:rsidRPr="00746C28">
              <w:rPr>
                <w:b/>
                <w:sz w:val="24"/>
                <w:szCs w:val="24"/>
              </w:rPr>
              <w:t>Пропозиції учасників фінансового ринку</w:t>
            </w:r>
          </w:p>
        </w:tc>
      </w:tr>
      <w:tr w:rsidR="00746C28" w:rsidRPr="00746C28" w:rsidTr="00746C28">
        <w:tc>
          <w:tcPr>
            <w:tcW w:w="4785" w:type="dxa"/>
          </w:tcPr>
          <w:p w:rsidR="00746C28" w:rsidRPr="00746C28" w:rsidRDefault="00746C28" w:rsidP="00746C28">
            <w:pPr>
              <w:pStyle w:val="11"/>
              <w:spacing w:before="0"/>
              <w:ind w:firstLine="709"/>
              <w:rPr>
                <w:sz w:val="24"/>
                <w:szCs w:val="24"/>
              </w:rPr>
            </w:pPr>
            <w:bookmarkStart w:id="1" w:name="_Ref17654617"/>
            <w:r w:rsidRPr="00746C28">
              <w:rPr>
                <w:sz w:val="24"/>
                <w:szCs w:val="24"/>
              </w:rPr>
              <w:t>Стаття 2 Визначення термінів</w:t>
            </w:r>
            <w:bookmarkEnd w:id="1"/>
          </w:p>
          <w:p w:rsidR="00746C28" w:rsidRPr="00746C28" w:rsidRDefault="00746C28" w:rsidP="00746C28">
            <w:pPr>
              <w:pStyle w:val="a3"/>
              <w:numPr>
                <w:ilvl w:val="0"/>
                <w:numId w:val="3"/>
              </w:numPr>
              <w:tabs>
                <w:tab w:val="left" w:pos="851"/>
              </w:tabs>
              <w:spacing w:after="0"/>
              <w:ind w:left="0" w:firstLine="709"/>
              <w:rPr>
                <w:rFonts w:ascii="Times New Roman" w:hAnsi="Times New Roman" w:cs="Times New Roman"/>
                <w:sz w:val="24"/>
                <w:szCs w:val="24"/>
              </w:rPr>
            </w:pPr>
            <w:r w:rsidRPr="00746C28">
              <w:rPr>
                <w:rFonts w:ascii="Times New Roman" w:hAnsi="Times New Roman" w:cs="Times New Roman"/>
                <w:sz w:val="24"/>
                <w:szCs w:val="24"/>
              </w:rPr>
              <w:t>У цьому Законі терміни вживаються в такому значенні:</w:t>
            </w:r>
          </w:p>
          <w:p w:rsidR="00746C28" w:rsidRPr="00746C28" w:rsidRDefault="00746C28" w:rsidP="00746C28">
            <w:pPr>
              <w:tabs>
                <w:tab w:val="left" w:pos="993"/>
              </w:tabs>
              <w:ind w:firstLine="709"/>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w:t>
            </w:r>
          </w:p>
          <w:p w:rsidR="00746C28" w:rsidRPr="00746C28" w:rsidRDefault="00746C28" w:rsidP="00746C28">
            <w:pPr>
              <w:tabs>
                <w:tab w:val="left" w:pos="993"/>
              </w:tabs>
              <w:ind w:firstLine="709"/>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 xml:space="preserve">59) системно важливий професійний учасник ринків капіталу та організованих товарних ринків – професійний учасник ринків капіталу та організованих товарних ринків, що відповідає принаймні одному з критеріїв, встановленим Національною комісією з цінних паперів та фондового ринку, діяльність якого впливає на стабільність ринків капіталу та/або організованих товарних ринків. Такими критеріями, зокрема, є: </w:t>
            </w:r>
          </w:p>
          <w:p w:rsidR="00746C28" w:rsidRPr="00746C28" w:rsidRDefault="00746C28" w:rsidP="00746C28">
            <w:pPr>
              <w:pStyle w:val="a3"/>
              <w:numPr>
                <w:ilvl w:val="0"/>
                <w:numId w:val="2"/>
              </w:numPr>
              <w:tabs>
                <w:tab w:val="left" w:pos="993"/>
              </w:tabs>
              <w:spacing w:after="0"/>
              <w:ind w:left="0" w:firstLine="709"/>
              <w:rPr>
                <w:rFonts w:ascii="Times New Roman" w:hAnsi="Times New Roman" w:cs="Times New Roman"/>
                <w:sz w:val="24"/>
                <w:szCs w:val="24"/>
              </w:rPr>
            </w:pPr>
            <w:r w:rsidRPr="00746C28">
              <w:rPr>
                <w:rFonts w:ascii="Times New Roman" w:hAnsi="Times New Roman" w:cs="Times New Roman"/>
                <w:sz w:val="24"/>
                <w:szCs w:val="24"/>
              </w:rPr>
              <w:t xml:space="preserve">розмір капіталу професійного учасника ринків капіталу та організованих товарних ринків; </w:t>
            </w:r>
          </w:p>
          <w:p w:rsidR="00746C28" w:rsidRPr="00746C28" w:rsidRDefault="00746C28" w:rsidP="00746C28">
            <w:pPr>
              <w:pStyle w:val="a3"/>
              <w:numPr>
                <w:ilvl w:val="0"/>
                <w:numId w:val="2"/>
              </w:numPr>
              <w:tabs>
                <w:tab w:val="left" w:pos="993"/>
              </w:tabs>
              <w:spacing w:after="0"/>
              <w:ind w:left="0" w:firstLine="709"/>
              <w:rPr>
                <w:rFonts w:ascii="Times New Roman" w:hAnsi="Times New Roman" w:cs="Times New Roman"/>
                <w:sz w:val="24"/>
                <w:szCs w:val="24"/>
              </w:rPr>
            </w:pPr>
            <w:r w:rsidRPr="00746C28">
              <w:rPr>
                <w:rFonts w:ascii="Times New Roman" w:hAnsi="Times New Roman" w:cs="Times New Roman"/>
                <w:sz w:val="24"/>
                <w:szCs w:val="24"/>
              </w:rPr>
              <w:t xml:space="preserve">ступінь фінансових взаємозв’язків професійного учасника ринків капіталу та організованих товарних ринків; </w:t>
            </w:r>
          </w:p>
          <w:p w:rsidR="00746C28" w:rsidRPr="00746C28" w:rsidRDefault="00746C28" w:rsidP="00746C28">
            <w:pPr>
              <w:pStyle w:val="a3"/>
              <w:numPr>
                <w:ilvl w:val="0"/>
                <w:numId w:val="2"/>
              </w:numPr>
              <w:tabs>
                <w:tab w:val="left" w:pos="993"/>
              </w:tabs>
              <w:spacing w:after="0"/>
              <w:ind w:left="0" w:firstLine="709"/>
              <w:rPr>
                <w:rFonts w:ascii="Times New Roman" w:hAnsi="Times New Roman" w:cs="Times New Roman"/>
                <w:sz w:val="24"/>
                <w:szCs w:val="24"/>
              </w:rPr>
            </w:pPr>
            <w:r w:rsidRPr="00746C28">
              <w:rPr>
                <w:rFonts w:ascii="Times New Roman" w:hAnsi="Times New Roman" w:cs="Times New Roman"/>
                <w:sz w:val="24"/>
                <w:szCs w:val="24"/>
              </w:rPr>
              <w:t>напрям діяльності професійного учасника ринків капіталу та організованих товарних ринків;</w:t>
            </w:r>
          </w:p>
          <w:p w:rsidR="00746C28" w:rsidRPr="00AE65C9" w:rsidRDefault="00746C28" w:rsidP="00AE65C9">
            <w:pPr>
              <w:pStyle w:val="a3"/>
              <w:numPr>
                <w:ilvl w:val="0"/>
                <w:numId w:val="2"/>
              </w:numPr>
              <w:tabs>
                <w:tab w:val="left" w:pos="993"/>
              </w:tabs>
              <w:spacing w:after="0"/>
              <w:ind w:left="0" w:firstLine="709"/>
              <w:rPr>
                <w:rFonts w:ascii="Times New Roman" w:hAnsi="Times New Roman" w:cs="Times New Roman"/>
                <w:sz w:val="24"/>
                <w:szCs w:val="24"/>
              </w:rPr>
            </w:pPr>
            <w:r w:rsidRPr="00746C28">
              <w:rPr>
                <w:rFonts w:ascii="Times New Roman" w:hAnsi="Times New Roman" w:cs="Times New Roman"/>
                <w:sz w:val="24"/>
                <w:szCs w:val="24"/>
              </w:rPr>
              <w:t xml:space="preserve"> кількість клієнтів – фізичних осіб;</w:t>
            </w:r>
          </w:p>
        </w:tc>
        <w:tc>
          <w:tcPr>
            <w:tcW w:w="4786" w:type="dxa"/>
          </w:tcPr>
          <w:p w:rsidR="00746C28" w:rsidRPr="00746C28" w:rsidRDefault="00746C28" w:rsidP="00746C28">
            <w:pPr>
              <w:pStyle w:val="11"/>
              <w:spacing w:before="0"/>
              <w:ind w:firstLine="709"/>
              <w:rPr>
                <w:rFonts w:eastAsiaTheme="minorHAnsi"/>
                <w:sz w:val="24"/>
                <w:szCs w:val="24"/>
              </w:rPr>
            </w:pPr>
            <w:r w:rsidRPr="00746C28">
              <w:rPr>
                <w:rFonts w:eastAsiaTheme="minorHAnsi"/>
                <w:sz w:val="24"/>
                <w:szCs w:val="24"/>
              </w:rPr>
              <w:t>Стаття 2 Визначення термінів</w:t>
            </w:r>
          </w:p>
          <w:p w:rsidR="00746C28" w:rsidRPr="00746C28" w:rsidRDefault="00746C28" w:rsidP="00746C28">
            <w:pPr>
              <w:pStyle w:val="a3"/>
              <w:numPr>
                <w:ilvl w:val="0"/>
                <w:numId w:val="3"/>
              </w:numPr>
              <w:tabs>
                <w:tab w:val="left" w:pos="851"/>
              </w:tabs>
              <w:spacing w:after="0" w:line="240" w:lineRule="auto"/>
              <w:ind w:left="0" w:firstLine="709"/>
              <w:contextualSpacing w:val="0"/>
              <w:rPr>
                <w:rFonts w:ascii="Times New Roman" w:hAnsi="Times New Roman" w:cs="Times New Roman"/>
                <w:sz w:val="24"/>
                <w:szCs w:val="24"/>
              </w:rPr>
            </w:pPr>
            <w:r w:rsidRPr="00746C28">
              <w:rPr>
                <w:rFonts w:ascii="Times New Roman" w:hAnsi="Times New Roman" w:cs="Times New Roman"/>
                <w:sz w:val="24"/>
                <w:szCs w:val="24"/>
              </w:rPr>
              <w:t>У цьому Законі терміни вживаються в такому значенні:</w:t>
            </w:r>
          </w:p>
          <w:p w:rsidR="00746C28" w:rsidRPr="00746C28" w:rsidRDefault="00746C28" w:rsidP="00746C28">
            <w:pPr>
              <w:tabs>
                <w:tab w:val="left" w:pos="993"/>
              </w:tabs>
              <w:ind w:firstLine="709"/>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w:t>
            </w:r>
          </w:p>
          <w:p w:rsidR="00746C28" w:rsidRPr="00746C28" w:rsidRDefault="00746C28" w:rsidP="00746C28">
            <w:p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4"/>
                <w:szCs w:val="24"/>
                <w:lang w:val="uk-UA"/>
              </w:rPr>
            </w:pPr>
            <w:r w:rsidRPr="00746C28">
              <w:rPr>
                <w:rFonts w:ascii="Times New Roman" w:hAnsi="Times New Roman" w:cs="Times New Roman"/>
                <w:b/>
                <w:sz w:val="24"/>
                <w:szCs w:val="24"/>
                <w:lang w:val="uk-UA"/>
              </w:rPr>
              <w:t xml:space="preserve">59) системно важливий професійний учасник ринків капіталу – професійний учасник ринків капіталу, що відповідає щонайменше двом з наступних критеріїв: </w:t>
            </w:r>
          </w:p>
          <w:p w:rsidR="00746C28" w:rsidRPr="00746C28" w:rsidRDefault="00746C28" w:rsidP="00746C28">
            <w:p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4"/>
                <w:szCs w:val="24"/>
                <w:lang w:val="uk-UA"/>
              </w:rPr>
            </w:pPr>
            <w:r w:rsidRPr="00746C28">
              <w:rPr>
                <w:rFonts w:ascii="Times New Roman" w:hAnsi="Times New Roman" w:cs="Times New Roman"/>
                <w:b/>
                <w:sz w:val="24"/>
                <w:szCs w:val="24"/>
                <w:lang w:val="uk-UA"/>
              </w:rPr>
              <w:t>а) кількість клієнтів – фізичних осіб;</w:t>
            </w:r>
          </w:p>
          <w:p w:rsidR="00746C28" w:rsidRPr="00746C28" w:rsidRDefault="00746C28" w:rsidP="00746C28">
            <w:p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4"/>
                <w:szCs w:val="24"/>
                <w:lang w:val="uk-UA"/>
              </w:rPr>
            </w:pPr>
            <w:r w:rsidRPr="00746C28">
              <w:rPr>
                <w:rFonts w:ascii="Times New Roman" w:hAnsi="Times New Roman" w:cs="Times New Roman"/>
                <w:b/>
                <w:sz w:val="24"/>
                <w:szCs w:val="24"/>
                <w:lang w:val="uk-UA"/>
              </w:rPr>
              <w:t>б) визначення професійного учасника ринків капіталу як контролера небанківської фінансової групи;</w:t>
            </w:r>
          </w:p>
          <w:p w:rsidR="00746C28" w:rsidRPr="00746C28" w:rsidRDefault="00746C28" w:rsidP="00746C28">
            <w:p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4"/>
                <w:szCs w:val="24"/>
                <w:lang w:val="uk-UA"/>
              </w:rPr>
            </w:pPr>
            <w:r w:rsidRPr="00746C28">
              <w:rPr>
                <w:rFonts w:ascii="Times New Roman" w:hAnsi="Times New Roman" w:cs="Times New Roman"/>
                <w:b/>
                <w:sz w:val="24"/>
                <w:szCs w:val="24"/>
                <w:lang w:val="uk-UA"/>
              </w:rPr>
              <w:t>в) доля загального обсягу торгів на організованому ринку (за кожним видом емісійних цінних паперів та деривативів).</w:t>
            </w:r>
          </w:p>
          <w:p w:rsidR="00746C28" w:rsidRPr="00746C28" w:rsidRDefault="00746C28" w:rsidP="00746C28">
            <w:p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4"/>
                <w:szCs w:val="24"/>
                <w:lang w:val="uk-UA"/>
              </w:rPr>
            </w:pPr>
          </w:p>
          <w:p w:rsidR="00746C28" w:rsidRPr="00746C28" w:rsidRDefault="00746C28" w:rsidP="00746C28">
            <w:p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4"/>
                <w:szCs w:val="24"/>
                <w:lang w:val="uk-UA"/>
              </w:rPr>
            </w:pPr>
            <w:r w:rsidRPr="00746C28">
              <w:rPr>
                <w:rFonts w:ascii="Times New Roman" w:hAnsi="Times New Roman" w:cs="Times New Roman"/>
                <w:b/>
                <w:sz w:val="24"/>
                <w:szCs w:val="24"/>
                <w:lang w:val="uk-UA"/>
              </w:rPr>
              <w:t>Кількісна величина критерію встановлюється Національною комісією з цінних паперів та фондового ринку</w:t>
            </w:r>
            <w:r w:rsidR="00332AA9">
              <w:rPr>
                <w:rFonts w:ascii="Times New Roman" w:hAnsi="Times New Roman" w:cs="Times New Roman"/>
                <w:b/>
                <w:sz w:val="24"/>
                <w:szCs w:val="24"/>
                <w:lang w:val="uk-UA"/>
              </w:rPr>
              <w:t xml:space="preserve"> в залежності від стану розвитку ринків капіталу</w:t>
            </w:r>
            <w:r w:rsidRPr="00746C28">
              <w:rPr>
                <w:rFonts w:ascii="Times New Roman" w:hAnsi="Times New Roman" w:cs="Times New Roman"/>
                <w:b/>
                <w:sz w:val="24"/>
                <w:szCs w:val="24"/>
                <w:lang w:val="uk-UA"/>
              </w:rPr>
              <w:t>.</w:t>
            </w:r>
          </w:p>
          <w:p w:rsidR="00746C28" w:rsidRPr="00746C28" w:rsidRDefault="00746C28" w:rsidP="00ED6AF3">
            <w:pPr>
              <w:pStyle w:val="11"/>
              <w:spacing w:before="0"/>
              <w:ind w:firstLine="0"/>
              <w:jc w:val="center"/>
              <w:rPr>
                <w:b/>
                <w:sz w:val="24"/>
                <w:szCs w:val="24"/>
              </w:rPr>
            </w:pPr>
          </w:p>
        </w:tc>
      </w:tr>
      <w:tr w:rsidR="00746C28" w:rsidRPr="00746C28" w:rsidTr="00746C28">
        <w:tc>
          <w:tcPr>
            <w:tcW w:w="4785" w:type="dxa"/>
          </w:tcPr>
          <w:p w:rsidR="00746C28" w:rsidRPr="00746C28" w:rsidRDefault="00746C28" w:rsidP="00746C28">
            <w:pPr>
              <w:pStyle w:val="11"/>
              <w:spacing w:before="0"/>
              <w:ind w:firstLine="709"/>
              <w:rPr>
                <w:sz w:val="24"/>
                <w:szCs w:val="24"/>
              </w:rPr>
            </w:pPr>
            <w:bookmarkStart w:id="2" w:name="_Ref16410988"/>
            <w:r w:rsidRPr="00746C28">
              <w:rPr>
                <w:sz w:val="24"/>
                <w:szCs w:val="24"/>
              </w:rPr>
              <w:t>Стаття 5. Кваліфіковані та некваліфіковані інвестори</w:t>
            </w:r>
            <w:bookmarkEnd w:id="2"/>
          </w:p>
          <w:p w:rsidR="00746C28" w:rsidRPr="00746C28" w:rsidRDefault="00746C28" w:rsidP="00746C28">
            <w:pPr>
              <w:pStyle w:val="a3"/>
              <w:numPr>
                <w:ilvl w:val="0"/>
                <w:numId w:val="5"/>
              </w:numPr>
              <w:spacing w:after="0" w:line="240" w:lineRule="auto"/>
              <w:ind w:left="0" w:firstLine="709"/>
              <w:rPr>
                <w:rFonts w:ascii="Times New Roman" w:hAnsi="Times New Roman" w:cs="Times New Roman"/>
                <w:sz w:val="24"/>
                <w:szCs w:val="24"/>
              </w:rPr>
            </w:pPr>
            <w:bookmarkStart w:id="3" w:name="_Ref20342520"/>
            <w:r w:rsidRPr="00746C28">
              <w:rPr>
                <w:rFonts w:ascii="Times New Roman" w:hAnsi="Times New Roman" w:cs="Times New Roman"/>
                <w:sz w:val="24"/>
                <w:szCs w:val="24"/>
              </w:rPr>
              <w:t>Кваліфікованими інвесторами є:</w:t>
            </w:r>
            <w:bookmarkEnd w:id="3"/>
          </w:p>
          <w:p w:rsidR="00746C28" w:rsidRPr="00746C28" w:rsidRDefault="00746C28" w:rsidP="00746C28">
            <w:pPr>
              <w:pStyle w:val="a3"/>
              <w:numPr>
                <w:ilvl w:val="0"/>
                <w:numId w:val="6"/>
              </w:numPr>
              <w:tabs>
                <w:tab w:val="left" w:pos="851"/>
              </w:tabs>
              <w:spacing w:after="0" w:line="240" w:lineRule="auto"/>
              <w:ind w:left="0" w:firstLine="709"/>
              <w:rPr>
                <w:rFonts w:ascii="Times New Roman" w:hAnsi="Times New Roman" w:cs="Times New Roman"/>
                <w:sz w:val="24"/>
                <w:szCs w:val="24"/>
              </w:rPr>
            </w:pPr>
            <w:r w:rsidRPr="00746C28">
              <w:rPr>
                <w:rFonts w:ascii="Times New Roman" w:hAnsi="Times New Roman" w:cs="Times New Roman"/>
                <w:sz w:val="24"/>
                <w:szCs w:val="24"/>
              </w:rPr>
              <w:t>міжнародні фінансові організації;</w:t>
            </w:r>
          </w:p>
          <w:p w:rsidR="00746C28" w:rsidRPr="00746C28" w:rsidRDefault="00746C28" w:rsidP="00746C28">
            <w:pPr>
              <w:pStyle w:val="a3"/>
              <w:numPr>
                <w:ilvl w:val="0"/>
                <w:numId w:val="6"/>
              </w:numPr>
              <w:tabs>
                <w:tab w:val="left" w:pos="851"/>
              </w:tabs>
              <w:spacing w:after="0" w:line="240" w:lineRule="auto"/>
              <w:ind w:left="0" w:firstLine="709"/>
              <w:rPr>
                <w:rFonts w:ascii="Times New Roman" w:hAnsi="Times New Roman" w:cs="Times New Roman"/>
                <w:sz w:val="24"/>
                <w:szCs w:val="24"/>
              </w:rPr>
            </w:pPr>
            <w:r w:rsidRPr="00746C28">
              <w:rPr>
                <w:rFonts w:ascii="Times New Roman" w:hAnsi="Times New Roman" w:cs="Times New Roman"/>
                <w:sz w:val="24"/>
                <w:szCs w:val="24"/>
              </w:rPr>
              <w:t>іноземні держави та їх центральні банки;</w:t>
            </w:r>
          </w:p>
          <w:p w:rsidR="00746C28" w:rsidRPr="00746C28" w:rsidRDefault="00746C28" w:rsidP="00746C28">
            <w:pPr>
              <w:pStyle w:val="a3"/>
              <w:numPr>
                <w:ilvl w:val="0"/>
                <w:numId w:val="6"/>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держава Україна в особі Міністерства фінансів України та Національний банк України;</w:t>
            </w:r>
          </w:p>
          <w:p w:rsidR="00746C28" w:rsidRPr="00746C28" w:rsidRDefault="00746C28" w:rsidP="00746C28">
            <w:pPr>
              <w:pStyle w:val="a3"/>
              <w:numPr>
                <w:ilvl w:val="0"/>
                <w:numId w:val="6"/>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професійні учасники ринків капіталу та організованих товарних ринків, банки та страхові компанії;</w:t>
            </w:r>
          </w:p>
          <w:p w:rsidR="00746C28" w:rsidRPr="00746C28" w:rsidRDefault="00746C28" w:rsidP="00746C28">
            <w:pPr>
              <w:pStyle w:val="a3"/>
              <w:numPr>
                <w:ilvl w:val="0"/>
                <w:numId w:val="6"/>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іноземні фінансові установи, що відповідають критеріям, встановленим Національною комісією з цінних паперів та фондового ринку;</w:t>
            </w:r>
          </w:p>
          <w:p w:rsidR="00746C28" w:rsidRPr="00746C28" w:rsidRDefault="00746C28" w:rsidP="00746C28">
            <w:pPr>
              <w:pStyle w:val="a3"/>
              <w:numPr>
                <w:ilvl w:val="0"/>
                <w:numId w:val="6"/>
              </w:numPr>
              <w:tabs>
                <w:tab w:val="left" w:pos="851"/>
              </w:tabs>
              <w:spacing w:after="0" w:line="240" w:lineRule="auto"/>
              <w:ind w:left="0" w:firstLine="567"/>
              <w:rPr>
                <w:rFonts w:ascii="Times New Roman" w:hAnsi="Times New Roman" w:cs="Times New Roman"/>
                <w:sz w:val="24"/>
                <w:szCs w:val="24"/>
              </w:rPr>
            </w:pPr>
            <w:bookmarkStart w:id="4" w:name="_Ref17109198"/>
            <w:r w:rsidRPr="00746C28">
              <w:rPr>
                <w:rFonts w:ascii="Times New Roman" w:hAnsi="Times New Roman" w:cs="Times New Roman"/>
                <w:sz w:val="24"/>
                <w:szCs w:val="24"/>
              </w:rPr>
              <w:t>юридичні особи, у тому числі створені за законодавством іншої держави, якщо вони відповідають принаймні двом з таких критеріїв:</w:t>
            </w:r>
            <w:bookmarkEnd w:id="4"/>
          </w:p>
          <w:p w:rsidR="00746C28" w:rsidRPr="00746C28" w:rsidRDefault="00746C28" w:rsidP="00746C28">
            <w:pPr>
              <w:pStyle w:val="a3"/>
              <w:numPr>
                <w:ilvl w:val="0"/>
                <w:numId w:val="7"/>
              </w:numPr>
              <w:tabs>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 xml:space="preserve">підсумок балансу становить не менше 20 мільйонів євро за офіційним </w:t>
            </w:r>
            <w:r w:rsidRPr="00746C28">
              <w:rPr>
                <w:rFonts w:ascii="Times New Roman" w:hAnsi="Times New Roman" w:cs="Times New Roman"/>
                <w:sz w:val="24"/>
                <w:szCs w:val="24"/>
              </w:rPr>
              <w:lastRenderedPageBreak/>
              <w:t>курсом Національного банку України, що діяв на момент набуття/підтвердження статусу кваліфікованого інвестора;</w:t>
            </w:r>
          </w:p>
          <w:p w:rsidR="00746C28" w:rsidRPr="00746C28" w:rsidRDefault="00746C28" w:rsidP="00746C28">
            <w:pPr>
              <w:pStyle w:val="a3"/>
              <w:numPr>
                <w:ilvl w:val="0"/>
                <w:numId w:val="7"/>
              </w:numPr>
              <w:tabs>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річний чистий дохід від реалізації товарів, робіт і послуг за останній фінансовий рік становить не менше 40 мільйонів євро за офіційним курсом Національного банку України, що діяв на момент набуття/підтвердження статусу кваліфікованого інвестора;</w:t>
            </w:r>
          </w:p>
          <w:p w:rsidR="00746C28" w:rsidRPr="00746C28" w:rsidRDefault="00746C28" w:rsidP="00746C28">
            <w:pPr>
              <w:pStyle w:val="a3"/>
              <w:numPr>
                <w:ilvl w:val="0"/>
                <w:numId w:val="7"/>
              </w:numPr>
              <w:tabs>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власні кошти становлять не менше 2 мільйонів євро за офіційним курсом Національного банку України, що діяв на момент набуття/підтвердження статусу кваліфікованого інвестора. Методика розрахунку власних коштів для цілей цього Закону затверджується Національною комісією з цінних паперів та фондового ринку.</w:t>
            </w:r>
          </w:p>
          <w:p w:rsidR="00746C28" w:rsidRPr="00746C28" w:rsidRDefault="00746C28" w:rsidP="00746C28">
            <w:pPr>
              <w:pStyle w:val="a3"/>
              <w:numPr>
                <w:ilvl w:val="0"/>
                <w:numId w:val="5"/>
              </w:numPr>
              <w:tabs>
                <w:tab w:val="left" w:pos="851"/>
              </w:tabs>
              <w:spacing w:after="0" w:line="240" w:lineRule="auto"/>
              <w:ind w:left="0" w:firstLine="567"/>
              <w:rPr>
                <w:rFonts w:ascii="Times New Roman" w:hAnsi="Times New Roman" w:cs="Times New Roman"/>
                <w:sz w:val="24"/>
                <w:szCs w:val="24"/>
              </w:rPr>
            </w:pPr>
            <w:bookmarkStart w:id="5" w:name="_Ref20342551"/>
            <w:r w:rsidRPr="00746C28">
              <w:rPr>
                <w:rFonts w:ascii="Times New Roman" w:hAnsi="Times New Roman" w:cs="Times New Roman"/>
                <w:sz w:val="24"/>
                <w:szCs w:val="24"/>
              </w:rPr>
              <w:t>Інші особи, які є клієнтами інвестиційної фірми крім зазначених у частині першій цієї статті, можуть бути визнані кваліфікованими інвесторами у разі відповідності принаймні двом з таких критеріїв:</w:t>
            </w:r>
            <w:bookmarkEnd w:id="5"/>
          </w:p>
          <w:p w:rsidR="00746C28" w:rsidRPr="00746C28" w:rsidRDefault="00746C28" w:rsidP="00746C28">
            <w:pPr>
              <w:pStyle w:val="a3"/>
              <w:numPr>
                <w:ilvl w:val="0"/>
                <w:numId w:val="9"/>
              </w:numPr>
              <w:tabs>
                <w:tab w:val="left" w:pos="850"/>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протягом останніх чотирьох кварталів укладали та виконували щокварталу не менше 10 правочинів щодо фінансових інструментів;</w:t>
            </w:r>
          </w:p>
          <w:p w:rsidR="00746C28" w:rsidRPr="00746C28" w:rsidRDefault="00746C28" w:rsidP="00746C28">
            <w:pPr>
              <w:pStyle w:val="a3"/>
              <w:numPr>
                <w:ilvl w:val="0"/>
                <w:numId w:val="9"/>
              </w:numPr>
              <w:tabs>
                <w:tab w:val="left" w:pos="850"/>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володіють коштами, розміщеними на банківських рахунках, та цінними паперами на суму, що є більшою 0,5 мільйона євро за офіційним курсом Національного банку України, що діяв на момент набуття/підтвердження статусу кваліфікованого інвестора;</w:t>
            </w:r>
          </w:p>
          <w:p w:rsidR="00746C28" w:rsidRPr="00746C28" w:rsidRDefault="00746C28" w:rsidP="00746C28">
            <w:pPr>
              <w:pStyle w:val="a3"/>
              <w:numPr>
                <w:ilvl w:val="0"/>
                <w:numId w:val="9"/>
              </w:numPr>
              <w:tabs>
                <w:tab w:val="left" w:pos="850"/>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мають досвід проведення операцій на ринках капіталу не менше одного року або мають стаж роботи у фінансовій установі (або іноземній юридичній особі, яка має аналогічний статус відповідно до законодавства іншої держави) за відповідним фахом не менше одного року.</w:t>
            </w:r>
          </w:p>
          <w:p w:rsidR="00746C28" w:rsidRPr="00746C28" w:rsidRDefault="00746C28" w:rsidP="00746C28">
            <w:pPr>
              <w:pStyle w:val="a3"/>
              <w:numPr>
                <w:ilvl w:val="0"/>
                <w:numId w:val="5"/>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 xml:space="preserve">Особа, зазначена у частині другій цієї статті, може у порядку, встановленому Національною комісією з цінних паперів та фондового ринку, визнаватися кваліфікованим інвестором інвестиційною фірмою для цілей надання цією інвестиційною фірмою конкретної фінансової послуги та/або стосовно окремого правочину (окремих правочинів) </w:t>
            </w:r>
            <w:r w:rsidRPr="00746C28">
              <w:rPr>
                <w:rFonts w:ascii="Times New Roman" w:hAnsi="Times New Roman" w:cs="Times New Roman"/>
                <w:sz w:val="24"/>
                <w:szCs w:val="24"/>
              </w:rPr>
              <w:lastRenderedPageBreak/>
              <w:t>щодо фінансових інструментів.</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Для визнання особи кваліфікованим інвестором інвестиційна фірма, крім перевірки відповідності особи критеріям, зазначеними у частині другій цієї статті, повинна виконати відповідні письмові процедури з метою оцінювання вмінь, досвіду та знань фізичної особи або представників юридичної особи (клієнта), що надають достатні підстави вважати, що у зв’язку із передбачуваними правочинами та/або фінансовими послугами клієнт може самостійно прийняти рішення щодо інвестування та взяти на себе пов’язані з цим ризики.</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Особа (клієнт) може бути визнана кваліфікованим інвестором лише у разі дотримання такого порядку:</w:t>
            </w:r>
          </w:p>
          <w:p w:rsidR="00746C28" w:rsidRPr="00746C28" w:rsidRDefault="00746C28" w:rsidP="00746C28">
            <w:pPr>
              <w:pStyle w:val="a3"/>
              <w:numPr>
                <w:ilvl w:val="0"/>
                <w:numId w:val="8"/>
              </w:numPr>
              <w:tabs>
                <w:tab w:val="left" w:pos="850"/>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така особа (клієнт) повинна письмово зазначити інвестиційній фірмі, що вона бажає, щоб її визнали кваліфікованим інвестором щодо конкретної фінансової послуги та/або стосовно окремого правочину (окремих правочинів) щодо фінансових інструментів;</w:t>
            </w:r>
          </w:p>
          <w:p w:rsidR="00746C28" w:rsidRPr="00746C28" w:rsidRDefault="00746C28" w:rsidP="00746C28">
            <w:pPr>
              <w:pStyle w:val="a3"/>
              <w:numPr>
                <w:ilvl w:val="0"/>
                <w:numId w:val="8"/>
              </w:numPr>
              <w:tabs>
                <w:tab w:val="left" w:pos="850"/>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інвестиційна фірма повинна повідомити таку особу (клієнта) у письмовій формі про положення законодавства щодо кваліфікованих інвесторів;</w:t>
            </w:r>
          </w:p>
          <w:p w:rsidR="00746C28" w:rsidRPr="00746C28" w:rsidRDefault="00746C28" w:rsidP="00746C28">
            <w:pPr>
              <w:pStyle w:val="a3"/>
              <w:numPr>
                <w:ilvl w:val="0"/>
                <w:numId w:val="8"/>
              </w:numPr>
              <w:tabs>
                <w:tab w:val="left" w:pos="850"/>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така особа (клієнт) повинна письмово в окремому документі, іншому ніж договір про надання фінансових послуг, зазначити, що вона усвідомлює наслідки застосування до неї положень законодавства щодо кваліфікованих інвесторів.</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До проведення необхідних процедур щодо визнання особи кваліфікованим інвестором інвестиційна фірма не повинна застосовувати до такої особи положення законодавства щодо кваліфікованих інвесторів при наданні визначеної фінансової послуги та/або стосовно окремого</w:t>
            </w:r>
            <w:r w:rsidRPr="00746C28" w:rsidDel="00F608DB">
              <w:rPr>
                <w:rFonts w:ascii="Times New Roman" w:hAnsi="Times New Roman" w:cs="Times New Roman"/>
                <w:sz w:val="24"/>
                <w:szCs w:val="24"/>
                <w:lang w:val="uk-UA"/>
              </w:rPr>
              <w:t xml:space="preserve"> </w:t>
            </w:r>
            <w:r w:rsidRPr="00746C28">
              <w:rPr>
                <w:rFonts w:ascii="Times New Roman" w:hAnsi="Times New Roman" w:cs="Times New Roman"/>
                <w:sz w:val="24"/>
                <w:szCs w:val="24"/>
                <w:lang w:val="uk-UA"/>
              </w:rPr>
              <w:t>правочину (окремих правочинів) щодо фінансових інструментів.</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 xml:space="preserve">Особа, визнана кваліфікованим інвестором, зобов’язана інформувати інвестиційну фірму про будь-яку зміну, що може вплинути на її невідповідність критеріям, визначеним у цій статті. Однак, у разі якщо інвестиційній фірмі стане </w:t>
            </w:r>
            <w:r w:rsidRPr="00746C28">
              <w:rPr>
                <w:rFonts w:ascii="Times New Roman" w:hAnsi="Times New Roman" w:cs="Times New Roman"/>
                <w:sz w:val="24"/>
                <w:szCs w:val="24"/>
                <w:lang w:val="uk-UA"/>
              </w:rPr>
              <w:lastRenderedPageBreak/>
              <w:t>відомо, що особа (клієнт) перестала відповідати критеріям, визначеним у цій статті, інвестиційна фірма повинна провести перевірку відповідності особи (клієнта) цим критеріям. Перевірка відповідності особи (клієнта) критеріям, що дають підстави для застосування до неї законодавства щодо кваліфікованих інвесторів, проводиться інвестиційною фірмою не рідше одного разу на квартал.</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Незалежно від визнання особи кваліфікованим інвестором, така особа має право у будь-який час подати інвестиційній фірмі письмову заяву про те, що вона бажає, щоб положення законодавства щодо кваліфікованих інвесторів не застосовувалися до неї у майбутньому стосовно окремого правочину (окремих правочинів) щодо фінансових інструментів.</w:t>
            </w:r>
          </w:p>
          <w:p w:rsidR="00746C28" w:rsidRPr="00746C28" w:rsidRDefault="00746C28" w:rsidP="00746C28">
            <w:pPr>
              <w:pStyle w:val="a3"/>
              <w:numPr>
                <w:ilvl w:val="0"/>
                <w:numId w:val="5"/>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Інвестори, які не є або не були визнані кваліфікованими, є некваліфікованими інвесторами.</w:t>
            </w:r>
          </w:p>
          <w:p w:rsidR="00746C28" w:rsidRPr="00746C28" w:rsidRDefault="00746C28" w:rsidP="00ED6AF3">
            <w:pPr>
              <w:pStyle w:val="11"/>
              <w:spacing w:before="0"/>
              <w:ind w:firstLine="0"/>
              <w:jc w:val="center"/>
              <w:rPr>
                <w:b/>
                <w:sz w:val="24"/>
                <w:szCs w:val="24"/>
              </w:rPr>
            </w:pPr>
          </w:p>
        </w:tc>
        <w:tc>
          <w:tcPr>
            <w:tcW w:w="4786" w:type="dxa"/>
          </w:tcPr>
          <w:p w:rsidR="00746C28" w:rsidRPr="00746C28" w:rsidRDefault="00746C28" w:rsidP="00746C28">
            <w:pPr>
              <w:pStyle w:val="11"/>
              <w:spacing w:before="0"/>
              <w:ind w:firstLine="709"/>
              <w:rPr>
                <w:sz w:val="24"/>
                <w:szCs w:val="24"/>
              </w:rPr>
            </w:pPr>
            <w:r w:rsidRPr="00746C28">
              <w:rPr>
                <w:sz w:val="24"/>
                <w:szCs w:val="24"/>
              </w:rPr>
              <w:lastRenderedPageBreak/>
              <w:t>Стаття 5. Кваліфіковані та некваліфіковані інвестори</w:t>
            </w:r>
          </w:p>
          <w:p w:rsidR="00746C28" w:rsidRPr="00746C28" w:rsidRDefault="00746C28" w:rsidP="00746C28">
            <w:pPr>
              <w:pStyle w:val="a3"/>
              <w:numPr>
                <w:ilvl w:val="0"/>
                <w:numId w:val="5"/>
              </w:numPr>
              <w:spacing w:after="0" w:line="240" w:lineRule="auto"/>
              <w:ind w:left="0" w:firstLine="709"/>
              <w:rPr>
                <w:rFonts w:ascii="Times New Roman" w:hAnsi="Times New Roman" w:cs="Times New Roman"/>
                <w:sz w:val="24"/>
                <w:szCs w:val="24"/>
              </w:rPr>
            </w:pPr>
            <w:r w:rsidRPr="00746C28">
              <w:rPr>
                <w:rFonts w:ascii="Times New Roman" w:hAnsi="Times New Roman" w:cs="Times New Roman"/>
                <w:sz w:val="24"/>
                <w:szCs w:val="24"/>
              </w:rPr>
              <w:t>Кваліфікованими інвесторами є:</w:t>
            </w:r>
          </w:p>
          <w:p w:rsidR="00746C28" w:rsidRPr="00746C28" w:rsidRDefault="00746C28" w:rsidP="00746C28">
            <w:pPr>
              <w:pStyle w:val="a3"/>
              <w:numPr>
                <w:ilvl w:val="0"/>
                <w:numId w:val="6"/>
              </w:numPr>
              <w:tabs>
                <w:tab w:val="left" w:pos="851"/>
              </w:tabs>
              <w:spacing w:after="0" w:line="240" w:lineRule="auto"/>
              <w:ind w:left="0" w:firstLine="709"/>
              <w:rPr>
                <w:rFonts w:ascii="Times New Roman" w:hAnsi="Times New Roman" w:cs="Times New Roman"/>
                <w:sz w:val="24"/>
                <w:szCs w:val="24"/>
              </w:rPr>
            </w:pPr>
            <w:r w:rsidRPr="00746C28">
              <w:rPr>
                <w:rFonts w:ascii="Times New Roman" w:hAnsi="Times New Roman" w:cs="Times New Roman"/>
                <w:sz w:val="24"/>
                <w:szCs w:val="24"/>
              </w:rPr>
              <w:t>міжнародні фінансові організації;</w:t>
            </w:r>
          </w:p>
          <w:p w:rsidR="00746C28" w:rsidRPr="00746C28" w:rsidRDefault="00746C28" w:rsidP="00746C28">
            <w:pPr>
              <w:pStyle w:val="a3"/>
              <w:numPr>
                <w:ilvl w:val="0"/>
                <w:numId w:val="6"/>
              </w:numPr>
              <w:tabs>
                <w:tab w:val="left" w:pos="851"/>
              </w:tabs>
              <w:spacing w:after="0" w:line="240" w:lineRule="auto"/>
              <w:ind w:left="0" w:firstLine="709"/>
              <w:rPr>
                <w:rFonts w:ascii="Times New Roman" w:hAnsi="Times New Roman" w:cs="Times New Roman"/>
                <w:sz w:val="24"/>
                <w:szCs w:val="24"/>
              </w:rPr>
            </w:pPr>
            <w:r w:rsidRPr="00746C28">
              <w:rPr>
                <w:rFonts w:ascii="Times New Roman" w:hAnsi="Times New Roman" w:cs="Times New Roman"/>
                <w:sz w:val="24"/>
                <w:szCs w:val="24"/>
              </w:rPr>
              <w:t>іноземні держави та їх центральні банки;</w:t>
            </w:r>
          </w:p>
          <w:p w:rsidR="00746C28" w:rsidRPr="00746C28" w:rsidRDefault="00746C28" w:rsidP="00746C28">
            <w:pPr>
              <w:pStyle w:val="a3"/>
              <w:numPr>
                <w:ilvl w:val="0"/>
                <w:numId w:val="6"/>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держава Україна в особі Міністерства фінансів України та Національний банк України;</w:t>
            </w:r>
          </w:p>
          <w:p w:rsidR="00746C28" w:rsidRPr="00746C28" w:rsidRDefault="00746C28" w:rsidP="00746C28">
            <w:pPr>
              <w:pStyle w:val="a3"/>
              <w:numPr>
                <w:ilvl w:val="0"/>
                <w:numId w:val="6"/>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професійні учасники ринків капіталу та організованих товарних ринків, банки та страхові компанії;</w:t>
            </w:r>
          </w:p>
          <w:p w:rsidR="00746C28" w:rsidRPr="00746C28" w:rsidRDefault="00746C28" w:rsidP="00746C28">
            <w:pPr>
              <w:pStyle w:val="a3"/>
              <w:numPr>
                <w:ilvl w:val="0"/>
                <w:numId w:val="6"/>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іноземні фінансові установи, що відповідають критеріям, встановленим Національною комісією з цінних паперів та фондового ринку;</w:t>
            </w:r>
          </w:p>
          <w:p w:rsidR="00746C28" w:rsidRPr="00746C28" w:rsidRDefault="00746C28" w:rsidP="00746C28">
            <w:pPr>
              <w:pStyle w:val="a3"/>
              <w:numPr>
                <w:ilvl w:val="0"/>
                <w:numId w:val="6"/>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юридичні особи, у тому числі створені за законодавством іншої держави, якщо вони відповідають принаймні двом з таких критеріїв:</w:t>
            </w:r>
          </w:p>
          <w:p w:rsidR="00746C28" w:rsidRPr="00746C28" w:rsidRDefault="00746C28" w:rsidP="00746C28">
            <w:pPr>
              <w:pStyle w:val="a3"/>
              <w:numPr>
                <w:ilvl w:val="0"/>
                <w:numId w:val="7"/>
              </w:numPr>
              <w:tabs>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 xml:space="preserve">підсумок балансу становить не менше </w:t>
            </w:r>
            <w:r w:rsidRPr="001755F9">
              <w:rPr>
                <w:rFonts w:ascii="Times New Roman" w:hAnsi="Times New Roman" w:cs="Times New Roman"/>
                <w:b/>
                <w:sz w:val="24"/>
                <w:szCs w:val="24"/>
              </w:rPr>
              <w:t xml:space="preserve">20 мільйонів </w:t>
            </w:r>
            <w:r w:rsidR="001755F9" w:rsidRPr="001755F9">
              <w:rPr>
                <w:rFonts w:ascii="Times New Roman" w:hAnsi="Times New Roman" w:cs="Times New Roman"/>
                <w:b/>
                <w:sz w:val="24"/>
                <w:szCs w:val="24"/>
              </w:rPr>
              <w:t>гривень</w:t>
            </w:r>
            <w:r w:rsidRPr="00746C28">
              <w:rPr>
                <w:rFonts w:ascii="Times New Roman" w:hAnsi="Times New Roman" w:cs="Times New Roman"/>
                <w:sz w:val="24"/>
                <w:szCs w:val="24"/>
              </w:rPr>
              <w:t>;</w:t>
            </w:r>
          </w:p>
          <w:p w:rsidR="00746C28" w:rsidRPr="001755F9" w:rsidRDefault="00746C28" w:rsidP="00746C28">
            <w:pPr>
              <w:pStyle w:val="a3"/>
              <w:numPr>
                <w:ilvl w:val="0"/>
                <w:numId w:val="7"/>
              </w:numPr>
              <w:tabs>
                <w:tab w:val="left" w:pos="993"/>
              </w:tabs>
              <w:spacing w:after="0" w:line="240" w:lineRule="auto"/>
              <w:ind w:left="0" w:firstLine="567"/>
              <w:rPr>
                <w:rFonts w:ascii="Times New Roman" w:hAnsi="Times New Roman" w:cs="Times New Roman"/>
                <w:b/>
                <w:sz w:val="24"/>
                <w:szCs w:val="24"/>
              </w:rPr>
            </w:pPr>
            <w:r w:rsidRPr="00746C28">
              <w:rPr>
                <w:rFonts w:ascii="Times New Roman" w:hAnsi="Times New Roman" w:cs="Times New Roman"/>
                <w:sz w:val="24"/>
                <w:szCs w:val="24"/>
              </w:rPr>
              <w:t xml:space="preserve">річний чистий дохід від реалізації товарів, робіт і послуг за останній фінансовий рік становить не менше </w:t>
            </w:r>
            <w:r w:rsidRPr="001755F9">
              <w:rPr>
                <w:rFonts w:ascii="Times New Roman" w:hAnsi="Times New Roman" w:cs="Times New Roman"/>
                <w:b/>
                <w:sz w:val="24"/>
                <w:szCs w:val="24"/>
              </w:rPr>
              <w:t xml:space="preserve">40 мільйонів </w:t>
            </w:r>
            <w:r w:rsidR="001755F9" w:rsidRPr="001755F9">
              <w:rPr>
                <w:rFonts w:ascii="Times New Roman" w:hAnsi="Times New Roman" w:cs="Times New Roman"/>
                <w:b/>
                <w:sz w:val="24"/>
                <w:szCs w:val="24"/>
              </w:rPr>
              <w:t>гривень</w:t>
            </w:r>
            <w:r w:rsidRPr="001755F9">
              <w:rPr>
                <w:rFonts w:ascii="Times New Roman" w:hAnsi="Times New Roman" w:cs="Times New Roman"/>
                <w:b/>
                <w:sz w:val="24"/>
                <w:szCs w:val="24"/>
              </w:rPr>
              <w:t>;</w:t>
            </w:r>
          </w:p>
          <w:p w:rsidR="00746C28" w:rsidRPr="00746C28" w:rsidRDefault="00746C28" w:rsidP="00746C28">
            <w:pPr>
              <w:pStyle w:val="a3"/>
              <w:numPr>
                <w:ilvl w:val="0"/>
                <w:numId w:val="7"/>
              </w:numPr>
              <w:tabs>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власні кошти становлять не менше 2 мільйонів євро за офіційним курсом Національного банку України, що діяв на момент набуття/підтвердження статусу кваліфікованого інвестора. Методика розрахунку власних коштів для цілей цього Закону затверджується Національною комісією з цінних паперів та фондового ринку.</w:t>
            </w:r>
          </w:p>
          <w:p w:rsidR="00746C28" w:rsidRPr="00746C28" w:rsidRDefault="00746C28" w:rsidP="00746C28">
            <w:pPr>
              <w:pStyle w:val="a3"/>
              <w:numPr>
                <w:ilvl w:val="0"/>
                <w:numId w:val="5"/>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Інші особи, які є клієнтами інвестиційної фірми крім зазначених у частині першій цієї статті, можуть бути визнані кваліфікованими інвесторами у разі відповідності принаймні двом з таких критеріїв:</w:t>
            </w:r>
          </w:p>
          <w:p w:rsidR="00746C28" w:rsidRPr="00746C28" w:rsidRDefault="00746C28" w:rsidP="00746C28">
            <w:pPr>
              <w:pStyle w:val="a3"/>
              <w:numPr>
                <w:ilvl w:val="0"/>
                <w:numId w:val="9"/>
              </w:numPr>
              <w:tabs>
                <w:tab w:val="left" w:pos="850"/>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протягом останніх чотирьох кварталів укладали та виконували щокварталу не менше 10 правочинів щодо фінансових інструментів;</w:t>
            </w:r>
          </w:p>
          <w:p w:rsidR="00746C28" w:rsidRPr="00746C28" w:rsidRDefault="00746C28" w:rsidP="00746C28">
            <w:pPr>
              <w:pStyle w:val="a3"/>
              <w:numPr>
                <w:ilvl w:val="0"/>
                <w:numId w:val="9"/>
              </w:numPr>
              <w:tabs>
                <w:tab w:val="left" w:pos="850"/>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 xml:space="preserve">володіють коштами, розміщеними на банківських рахунках, та цінними паперами на суму, що є більшою </w:t>
            </w:r>
            <w:r w:rsidRPr="001755F9">
              <w:rPr>
                <w:rFonts w:ascii="Times New Roman" w:hAnsi="Times New Roman" w:cs="Times New Roman"/>
                <w:b/>
                <w:sz w:val="24"/>
                <w:szCs w:val="24"/>
              </w:rPr>
              <w:t xml:space="preserve">0,5 мільйона </w:t>
            </w:r>
            <w:r w:rsidR="001755F9">
              <w:rPr>
                <w:rFonts w:ascii="Times New Roman" w:hAnsi="Times New Roman" w:cs="Times New Roman"/>
                <w:b/>
                <w:sz w:val="24"/>
                <w:szCs w:val="24"/>
              </w:rPr>
              <w:t>гривень</w:t>
            </w:r>
            <w:r w:rsidRPr="00746C28">
              <w:rPr>
                <w:rFonts w:ascii="Times New Roman" w:hAnsi="Times New Roman" w:cs="Times New Roman"/>
                <w:sz w:val="24"/>
                <w:szCs w:val="24"/>
              </w:rPr>
              <w:t>;</w:t>
            </w:r>
          </w:p>
          <w:p w:rsidR="00746C28" w:rsidRPr="00746C28" w:rsidRDefault="00746C28" w:rsidP="00746C28">
            <w:pPr>
              <w:pStyle w:val="a3"/>
              <w:numPr>
                <w:ilvl w:val="0"/>
                <w:numId w:val="9"/>
              </w:numPr>
              <w:tabs>
                <w:tab w:val="left" w:pos="850"/>
                <w:tab w:val="left" w:pos="993"/>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мають досвід проведення операцій на ринках капіталу не менше одного року або мають стаж роботи у фінансовій установі (або іноземній юридичній особі, яка має аналогічний статус відповідно до законодавства іншої держави) за відповідним фахом не менше одного року.</w:t>
            </w:r>
          </w:p>
          <w:p w:rsidR="00746C28" w:rsidRPr="00746C28" w:rsidRDefault="00746C28" w:rsidP="00746C28">
            <w:pPr>
              <w:pStyle w:val="a3"/>
              <w:numPr>
                <w:ilvl w:val="0"/>
                <w:numId w:val="5"/>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Особа, зазначена у частині другій цієї статті, може</w:t>
            </w:r>
            <w:r w:rsidRPr="001755F9">
              <w:rPr>
                <w:rFonts w:ascii="Times New Roman" w:hAnsi="Times New Roman" w:cs="Times New Roman"/>
                <w:b/>
                <w:sz w:val="24"/>
                <w:szCs w:val="24"/>
              </w:rPr>
              <w:t xml:space="preserve"> </w:t>
            </w:r>
            <w:r w:rsidR="001755F9" w:rsidRPr="001755F9">
              <w:rPr>
                <w:rFonts w:ascii="Times New Roman" w:hAnsi="Times New Roman" w:cs="Times New Roman"/>
                <w:b/>
                <w:sz w:val="24"/>
                <w:szCs w:val="24"/>
              </w:rPr>
              <w:t>у порядку, встановленому цим Законом та внутрішніми документами інвестиційної фірми  звернутись до такої інвестиційної фірми</w:t>
            </w:r>
            <w:r w:rsidR="001755F9">
              <w:rPr>
                <w:rFonts w:ascii="Times New Roman" w:hAnsi="Times New Roman" w:cs="Times New Roman"/>
                <w:b/>
                <w:sz w:val="24"/>
                <w:szCs w:val="24"/>
              </w:rPr>
              <w:t>,</w:t>
            </w:r>
            <w:r w:rsidRPr="001755F9">
              <w:rPr>
                <w:rFonts w:ascii="Times New Roman" w:hAnsi="Times New Roman" w:cs="Times New Roman"/>
                <w:b/>
                <w:sz w:val="24"/>
                <w:szCs w:val="24"/>
              </w:rPr>
              <w:t xml:space="preserve"> </w:t>
            </w:r>
            <w:r w:rsidRPr="00746C28">
              <w:rPr>
                <w:rFonts w:ascii="Times New Roman" w:hAnsi="Times New Roman" w:cs="Times New Roman"/>
                <w:sz w:val="24"/>
                <w:szCs w:val="24"/>
              </w:rPr>
              <w:t>визнаватися кваліфікованим інвестором інвестиційною фірмою для цілей надання цією інвестиційною фірмою конкретної фінансової послуги та/або стосовно окремого правочину (окремих правочинів) щодо фінансових інструментів.</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 xml:space="preserve">Для визнання особи кваліфікованим інвестором інвестиційна фірма, крім перевірки відповідності особи критеріям, зазначеними у частині другій цієї статті, повинна виконати відповідні письмові процедури з метою оцінювання вмінь, досвіду та знань фізичної особи або </w:t>
            </w:r>
            <w:r w:rsidRPr="00746C28">
              <w:rPr>
                <w:rFonts w:ascii="Times New Roman" w:hAnsi="Times New Roman" w:cs="Times New Roman"/>
                <w:sz w:val="24"/>
                <w:szCs w:val="24"/>
                <w:lang w:val="uk-UA"/>
              </w:rPr>
              <w:lastRenderedPageBreak/>
              <w:t>представників юридичної особи (клієнта), що надають достатні підстави вважати, що у зв’язку із передбачуваними правочинами та/або фінансовими послугами клієнт може самостійно прийняти рішення щодо інвестування та взяти на себе пов’язані з цим ризики.</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Особа (клієнт) може бути визнана кваліфікованим інвестором лише у разі дотримання такого порядку:</w:t>
            </w:r>
          </w:p>
          <w:p w:rsidR="00746C28" w:rsidRPr="00746C28" w:rsidRDefault="00746C28" w:rsidP="00746C28">
            <w:pPr>
              <w:pStyle w:val="a3"/>
              <w:numPr>
                <w:ilvl w:val="0"/>
                <w:numId w:val="8"/>
              </w:numPr>
              <w:tabs>
                <w:tab w:val="left" w:pos="850"/>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така особа (клієнт) повинна письмово зазначити інвестиційній фірмі, що вона бажає, щоб її визнали кваліфікованим інвестором щодо конкретної фінансової послуги та/або стосовно окремого правочину (окремих правочинів) щодо фінансових інструментів;</w:t>
            </w:r>
          </w:p>
          <w:p w:rsidR="00746C28" w:rsidRPr="00746C28" w:rsidRDefault="00746C28" w:rsidP="00746C28">
            <w:pPr>
              <w:pStyle w:val="a3"/>
              <w:numPr>
                <w:ilvl w:val="0"/>
                <w:numId w:val="8"/>
              </w:numPr>
              <w:tabs>
                <w:tab w:val="left" w:pos="850"/>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інвестиційна фірма повинна повідомити таку особу (клієнта) у письмовій формі про положення законодавства щодо кваліфікованих інвесторів;</w:t>
            </w:r>
          </w:p>
          <w:p w:rsidR="00746C28" w:rsidRPr="00746C28" w:rsidRDefault="00746C28" w:rsidP="00746C28">
            <w:pPr>
              <w:pStyle w:val="a3"/>
              <w:numPr>
                <w:ilvl w:val="0"/>
                <w:numId w:val="8"/>
              </w:numPr>
              <w:tabs>
                <w:tab w:val="left" w:pos="850"/>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така особа (клієнт) повинна письмово в окремому документі, іншому ніж договір про надання фінансових послуг, зазначити, що вона усвідомлює наслідки застосування до неї положень законодавства щодо кваліфікованих інвесторів.</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До проведення необхідних процедур щодо визнання особи кваліфікованим інвестором інвестиційна фірма не повинна застосовувати до такої особи положення законодавства щодо кваліфікованих інвесторів при наданні визначеної фінансової послуги та/або стосовно окремого</w:t>
            </w:r>
            <w:r w:rsidRPr="00746C28" w:rsidDel="00F608DB">
              <w:rPr>
                <w:rFonts w:ascii="Times New Roman" w:hAnsi="Times New Roman" w:cs="Times New Roman"/>
                <w:sz w:val="24"/>
                <w:szCs w:val="24"/>
                <w:lang w:val="uk-UA"/>
              </w:rPr>
              <w:t xml:space="preserve"> </w:t>
            </w:r>
            <w:r w:rsidRPr="00746C28">
              <w:rPr>
                <w:rFonts w:ascii="Times New Roman" w:hAnsi="Times New Roman" w:cs="Times New Roman"/>
                <w:sz w:val="24"/>
                <w:szCs w:val="24"/>
                <w:lang w:val="uk-UA"/>
              </w:rPr>
              <w:t>правочину (окремих правочинів) щодо фінансових інструментів.</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Особа, визнана кваліфікованим інвестором, зобов’язана інформувати інвестиційну фірму про будь-яку зміну, що може вплинути на її невідповідність критеріям, визначеним у цій статт</w:t>
            </w:r>
            <w:r w:rsidRPr="001755F9">
              <w:rPr>
                <w:rFonts w:ascii="Times New Roman" w:hAnsi="Times New Roman" w:cs="Times New Roman"/>
                <w:b/>
                <w:sz w:val="24"/>
                <w:szCs w:val="24"/>
                <w:lang w:val="uk-UA"/>
              </w:rPr>
              <w:t xml:space="preserve">і. </w:t>
            </w:r>
            <w:r w:rsidRPr="001755F9">
              <w:rPr>
                <w:rFonts w:ascii="Times New Roman" w:hAnsi="Times New Roman" w:cs="Times New Roman"/>
                <w:b/>
                <w:strike/>
                <w:sz w:val="24"/>
                <w:szCs w:val="24"/>
                <w:lang w:val="uk-UA"/>
              </w:rPr>
              <w:t xml:space="preserve">Однак, у разі якщо інвестиційній фірмі стане відомо, що особа (клієнт) перестала відповідати критеріям, визначеним у цій статті, інвестиційна фірма повинна провести перевірку відповідності особи (клієнта) цим критеріям. Перевірка відповідності особи (клієнта) критеріям, що дають підстави для застосування до неї законодавства щодо кваліфікованих </w:t>
            </w:r>
            <w:r w:rsidRPr="001755F9">
              <w:rPr>
                <w:rFonts w:ascii="Times New Roman" w:hAnsi="Times New Roman" w:cs="Times New Roman"/>
                <w:b/>
                <w:strike/>
                <w:sz w:val="24"/>
                <w:szCs w:val="24"/>
                <w:lang w:val="uk-UA"/>
              </w:rPr>
              <w:lastRenderedPageBreak/>
              <w:t>інвесторів, проводиться інвестиційною фірмою не рідше одного разу на квартал.</w:t>
            </w:r>
          </w:p>
          <w:p w:rsidR="00746C28" w:rsidRPr="00746C28" w:rsidRDefault="00746C28" w:rsidP="00746C28">
            <w:pPr>
              <w:ind w:firstLine="567"/>
              <w:jc w:val="both"/>
              <w:rPr>
                <w:rFonts w:ascii="Times New Roman" w:hAnsi="Times New Roman" w:cs="Times New Roman"/>
                <w:sz w:val="24"/>
                <w:szCs w:val="24"/>
                <w:lang w:val="uk-UA"/>
              </w:rPr>
            </w:pPr>
            <w:r w:rsidRPr="00746C28">
              <w:rPr>
                <w:rFonts w:ascii="Times New Roman" w:hAnsi="Times New Roman" w:cs="Times New Roman"/>
                <w:sz w:val="24"/>
                <w:szCs w:val="24"/>
                <w:lang w:val="uk-UA"/>
              </w:rPr>
              <w:t>Незалежно від визнання особи кваліфікованим інвестором, така особа має право у будь-який час подати інвестиційній фірмі письмову заяву про те, що вона бажає, щоб положення законодавства щодо кваліфікованих інвесторів не застосовувалися до неї у майбутньому стосовно окремого правочину (окремих правочинів) щодо фінансових інструментів.</w:t>
            </w:r>
          </w:p>
          <w:p w:rsidR="00746C28" w:rsidRPr="00746C28" w:rsidRDefault="00746C28" w:rsidP="00746C28">
            <w:pPr>
              <w:pStyle w:val="a3"/>
              <w:numPr>
                <w:ilvl w:val="0"/>
                <w:numId w:val="5"/>
              </w:numPr>
              <w:tabs>
                <w:tab w:val="left" w:pos="851"/>
              </w:tabs>
              <w:spacing w:after="0" w:line="240" w:lineRule="auto"/>
              <w:ind w:left="0" w:firstLine="567"/>
              <w:rPr>
                <w:rFonts w:ascii="Times New Roman" w:hAnsi="Times New Roman" w:cs="Times New Roman"/>
                <w:sz w:val="24"/>
                <w:szCs w:val="24"/>
              </w:rPr>
            </w:pPr>
            <w:r w:rsidRPr="00746C28">
              <w:rPr>
                <w:rFonts w:ascii="Times New Roman" w:hAnsi="Times New Roman" w:cs="Times New Roman"/>
                <w:sz w:val="24"/>
                <w:szCs w:val="24"/>
              </w:rPr>
              <w:t>Інвестори, які не є або не були визнані кваліфікованими, є некваліфікованими інвесторами.</w:t>
            </w:r>
          </w:p>
          <w:p w:rsidR="00746C28" w:rsidRPr="00746C28" w:rsidRDefault="00746C28" w:rsidP="00ED6AF3">
            <w:pPr>
              <w:pStyle w:val="11"/>
              <w:spacing w:before="0"/>
              <w:ind w:firstLine="0"/>
              <w:jc w:val="center"/>
              <w:rPr>
                <w:b/>
                <w:sz w:val="24"/>
                <w:szCs w:val="24"/>
              </w:rPr>
            </w:pPr>
          </w:p>
        </w:tc>
      </w:tr>
    </w:tbl>
    <w:p w:rsidR="00746C28" w:rsidRPr="00746C28" w:rsidRDefault="00746C28" w:rsidP="00ED6AF3">
      <w:pPr>
        <w:pStyle w:val="11"/>
        <w:spacing w:before="0"/>
        <w:ind w:firstLine="0"/>
        <w:jc w:val="center"/>
        <w:rPr>
          <w:b/>
          <w:sz w:val="24"/>
          <w:szCs w:val="24"/>
        </w:rPr>
      </w:pPr>
    </w:p>
    <w:p w:rsidR="00746C28" w:rsidRPr="00746C28" w:rsidRDefault="00746C28" w:rsidP="00ED6AF3">
      <w:pPr>
        <w:pStyle w:val="11"/>
        <w:spacing w:before="0"/>
        <w:ind w:firstLine="0"/>
        <w:jc w:val="center"/>
        <w:rPr>
          <w:b/>
          <w:sz w:val="24"/>
          <w:szCs w:val="24"/>
        </w:rPr>
      </w:pPr>
    </w:p>
    <w:sectPr w:rsidR="00746C28" w:rsidRPr="00746C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60410"/>
    <w:multiLevelType w:val="hybridMultilevel"/>
    <w:tmpl w:val="03BEFEB2"/>
    <w:lvl w:ilvl="0" w:tplc="04220011">
      <w:start w:val="1"/>
      <w:numFmt w:val="decimal"/>
      <w:lvlText w:val="%1)"/>
      <w:lvlJc w:val="left"/>
      <w:pPr>
        <w:ind w:left="1211"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16BE3789"/>
    <w:multiLevelType w:val="hybridMultilevel"/>
    <w:tmpl w:val="A72A7AE8"/>
    <w:lvl w:ilvl="0" w:tplc="04220011">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 w15:restartNumberingAfterBreak="0">
    <w:nsid w:val="3196732F"/>
    <w:multiLevelType w:val="hybridMultilevel"/>
    <w:tmpl w:val="B852D522"/>
    <w:lvl w:ilvl="0" w:tplc="04220011">
      <w:start w:val="1"/>
      <w:numFmt w:val="decimal"/>
      <w:lvlText w:val="%1)"/>
      <w:lvlJc w:val="left"/>
      <w:pPr>
        <w:ind w:left="1287" w:hanging="360"/>
      </w:pPr>
    </w:lvl>
    <w:lvl w:ilvl="1" w:tplc="04220011">
      <w:start w:val="1"/>
      <w:numFmt w:val="decimal"/>
      <w:lvlText w:val="%2)"/>
      <w:lvlJc w:val="left"/>
      <w:pPr>
        <w:ind w:left="2007" w:hanging="360"/>
      </w:pPr>
    </w:lvl>
    <w:lvl w:ilvl="2" w:tplc="0298F594">
      <w:start w:val="5"/>
      <w:numFmt w:val="decimal"/>
      <w:lvlText w:val="%3."/>
      <w:lvlJc w:val="left"/>
      <w:pPr>
        <w:ind w:left="2907" w:hanging="360"/>
      </w:pPr>
      <w:rPr>
        <w:rFonts w:hint="default"/>
      </w:r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3303319B"/>
    <w:multiLevelType w:val="hybridMultilevel"/>
    <w:tmpl w:val="8056C4FA"/>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46091041"/>
    <w:multiLevelType w:val="hybridMultilevel"/>
    <w:tmpl w:val="5BE24B34"/>
    <w:lvl w:ilvl="0" w:tplc="E606F3FC">
      <w:start w:val="1"/>
      <w:numFmt w:val="decimal"/>
      <w:lvlText w:val="Стаття %1."/>
      <w:lvlJc w:val="left"/>
      <w:pPr>
        <w:ind w:left="1070" w:hanging="360"/>
      </w:pPr>
      <w:rPr>
        <w:rFonts w:hint="default"/>
      </w:rPr>
    </w:lvl>
    <w:lvl w:ilvl="1" w:tplc="04220019">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5" w15:restartNumberingAfterBreak="0">
    <w:nsid w:val="54003D7D"/>
    <w:multiLevelType w:val="hybridMultilevel"/>
    <w:tmpl w:val="6CB6DD8C"/>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54DB1C03"/>
    <w:multiLevelType w:val="hybridMultilevel"/>
    <w:tmpl w:val="D03664CC"/>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15:restartNumberingAfterBreak="0">
    <w:nsid w:val="56B23502"/>
    <w:multiLevelType w:val="hybridMultilevel"/>
    <w:tmpl w:val="735ABB2C"/>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8" w15:restartNumberingAfterBreak="0">
    <w:nsid w:val="6F136EA0"/>
    <w:multiLevelType w:val="hybridMultilevel"/>
    <w:tmpl w:val="3BA6A8DC"/>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7"/>
  </w:num>
  <w:num w:numId="3">
    <w:abstractNumId w:val="5"/>
  </w:num>
  <w:num w:numId="4">
    <w:abstractNumId w:val="4"/>
  </w:num>
  <w:num w:numId="5">
    <w:abstractNumId w:val="8"/>
  </w:num>
  <w:num w:numId="6">
    <w:abstractNumId w:val="0"/>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AF3"/>
    <w:rsid w:val="000D1A08"/>
    <w:rsid w:val="00116B38"/>
    <w:rsid w:val="001755F9"/>
    <w:rsid w:val="00332AA9"/>
    <w:rsid w:val="00746C28"/>
    <w:rsid w:val="00757BBB"/>
    <w:rsid w:val="009C234A"/>
    <w:rsid w:val="00AE65C9"/>
    <w:rsid w:val="00BB191C"/>
    <w:rsid w:val="00E6178D"/>
    <w:rsid w:val="00ED6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DA07E"/>
  <w15:docId w15:val="{125B4CF5-6C2A-4CC4-95FA-2120337A0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D6A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1"/>
    <w:link w:val="12"/>
    <w:qFormat/>
    <w:rsid w:val="00ED6AF3"/>
    <w:pPr>
      <w:spacing w:before="240" w:line="240" w:lineRule="auto"/>
      <w:ind w:firstLine="567"/>
      <w:jc w:val="both"/>
    </w:pPr>
    <w:rPr>
      <w:rFonts w:ascii="Times New Roman" w:hAnsi="Times New Roman" w:cs="Times New Roman"/>
      <w:b w:val="0"/>
      <w:bCs w:val="0"/>
      <w:color w:val="auto"/>
      <w:lang w:val="uk-UA"/>
    </w:rPr>
  </w:style>
  <w:style w:type="character" w:customStyle="1" w:styleId="12">
    <w:name w:val="1 Знак"/>
    <w:basedOn w:val="a0"/>
    <w:link w:val="11"/>
    <w:rsid w:val="00ED6AF3"/>
    <w:rPr>
      <w:rFonts w:ascii="Times New Roman" w:eastAsiaTheme="majorEastAsia" w:hAnsi="Times New Roman" w:cs="Times New Roman"/>
      <w:sz w:val="28"/>
      <w:szCs w:val="28"/>
      <w:lang w:val="uk-UA"/>
    </w:rPr>
  </w:style>
  <w:style w:type="character" w:customStyle="1" w:styleId="10">
    <w:name w:val="Заголовок 1 Знак"/>
    <w:basedOn w:val="a0"/>
    <w:link w:val="1"/>
    <w:uiPriority w:val="9"/>
    <w:rsid w:val="00ED6AF3"/>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746C28"/>
    <w:pPr>
      <w:spacing w:after="120" w:line="259" w:lineRule="auto"/>
      <w:ind w:left="720" w:firstLine="567"/>
      <w:contextualSpacing/>
      <w:jc w:val="both"/>
    </w:pPr>
    <w:rPr>
      <w:lang w:val="uk-UA"/>
    </w:rPr>
  </w:style>
  <w:style w:type="table" w:styleId="a4">
    <w:name w:val="Table Grid"/>
    <w:basedOn w:val="a1"/>
    <w:uiPriority w:val="59"/>
    <w:rsid w:val="00746C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2048</Words>
  <Characters>11680</Characters>
  <Application>Microsoft Office Word</Application>
  <DocSecurity>0</DocSecurity>
  <Lines>97</Lines>
  <Paragraphs>27</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
      <vt:lpstr/>
      <vt:lpstr>Кваліфіковані інвестори та системно важливі професійні учасники фондового ринку </vt:lpstr>
      <vt:lpstr/>
      <vt:lpstr/>
      <vt:lpstr>Законопроектом №2284 вводяться нові терміни: «кваліфіковані інвестори» та «систе</vt:lpstr>
      <vt:lpstr>Директива ЄС № 2014/65/ЄС від 15 травня 2014 року про ринки фінансових інструме</vt:lpstr>
      <vt:lpstr>Термін «системно важлива інституція» розкривається у Директиві 	Європейського П</vt:lpstr>
      <vt:lpstr>Директива №2013/36/ЄС вказує на те, що установа (інвестиційна фірма або кредитна</vt:lpstr>
      <vt:lpstr>З метою чіткого визначення критеріїв та однозначного їх трактування, відповідно </vt:lpstr>
      <vt:lpstr/>
      <vt:lpstr>Щодо критеріїв визнання інвестора кваліфікованим, то MiFID II пропонує кількісні</vt:lpstr>
      <vt:lpstr>Валютою України є гривня.</vt:lpstr>
      <vt:lpstr>ЗУ «Про банки та банківську діяльність», який у частині вимог до капіталу банків</vt:lpstr>
      <vt:lpstr>Щодо розміру кількісних критеріїв у грошовому виразі, то пропонуємо зважати на р</vt:lpstr>
      <vt:lpstr/>
      <vt:lpstr/>
      <vt:lpstr/>
      <vt:lpstr/>
      <vt:lpstr/>
      <vt:lpstr/>
      <vt:lpstr/>
      <vt:lpstr/>
      <vt:lpstr/>
      <vt:lpstr/>
      <vt:lpstr/>
      <vt:lpstr/>
      <vt:lpstr/>
      <vt:lpstr/>
      <vt:lpstr/>
      <vt:lpstr/>
      <vt:lpstr/>
    </vt:vector>
  </TitlesOfParts>
  <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Ревило Елизавета</dc:creator>
  <cp:lastModifiedBy>melichenko</cp:lastModifiedBy>
  <cp:revision>5</cp:revision>
  <dcterms:created xsi:type="dcterms:W3CDTF">2019-10-24T10:13:00Z</dcterms:created>
  <dcterms:modified xsi:type="dcterms:W3CDTF">2019-10-29T13:00:00Z</dcterms:modified>
</cp:coreProperties>
</file>